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D5624" w14:textId="62E08EBF" w:rsidR="00F37DE8" w:rsidRPr="003637AE" w:rsidRDefault="00F37DE8" w:rsidP="003637AE">
      <w:pPr>
        <w:spacing w:before="96" w:after="96" w:line="276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3637AE">
        <w:rPr>
          <w:rFonts w:ascii="Arial" w:eastAsia="Times New Roman" w:hAnsi="Arial" w:cs="Arial"/>
          <w:b/>
          <w:bCs/>
          <w:sz w:val="24"/>
          <w:szCs w:val="24"/>
        </w:rPr>
        <w:t>INFORMACJE DOTYCZĄCE PRZETWARZANIA DANYCH OSOBOWYCH</w:t>
      </w:r>
    </w:p>
    <w:p w14:paraId="367E6A09" w14:textId="77777777" w:rsidR="00F37DE8" w:rsidRPr="003637AE" w:rsidRDefault="00F37DE8" w:rsidP="003637AE">
      <w:pPr>
        <w:spacing w:before="96" w:after="96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 </w:t>
      </w:r>
    </w:p>
    <w:p w14:paraId="2AB6B5A2" w14:textId="77777777" w:rsidR="00F37DE8" w:rsidRPr="003637AE" w:rsidRDefault="00F37DE8" w:rsidP="003637AE">
      <w:pPr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W każdym przypadku zachowana zostanie poufność tożsamości sygnalisty. Zasada ta może zostać wyłączona tylko w przypadku wyraźnej zgody sygnalisty.  </w:t>
      </w:r>
    </w:p>
    <w:p w14:paraId="3E62E3F0" w14:textId="77777777" w:rsidR="00F37DE8" w:rsidRPr="003637AE" w:rsidRDefault="00F37DE8" w:rsidP="003637AE">
      <w:pPr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 </w:t>
      </w:r>
    </w:p>
    <w:p w14:paraId="72CF5117" w14:textId="77777777" w:rsidR="00F37DE8" w:rsidRPr="003637AE" w:rsidRDefault="00F37DE8" w:rsidP="003637AE">
      <w:pPr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Zgodnie z art. 13 ust. 1 i ust. 2 oraz z art. 14 ust. 1 i ust. 2 ogólnego rozporządzenia UE o ochronie danych osobowych nr 2016/679 informujemy, że: </w:t>
      </w:r>
    </w:p>
    <w:p w14:paraId="587A9181" w14:textId="77777777" w:rsidR="008F194D" w:rsidRPr="003637AE" w:rsidRDefault="00F37DE8" w:rsidP="003637AE">
      <w:pPr>
        <w:pStyle w:val="Akapitzlist"/>
        <w:numPr>
          <w:ilvl w:val="0"/>
          <w:numId w:val="19"/>
        </w:numPr>
        <w:spacing w:before="100" w:beforeAutospacing="1" w:after="100" w:afterAutospacing="1" w:line="276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 xml:space="preserve">Administratorem danych osobowych przetwarzanych w związku ze zgłoszeniem informacji </w:t>
      </w:r>
      <w:r w:rsidRPr="003637AE">
        <w:rPr>
          <w:rFonts w:ascii="Arial" w:eastAsia="Times New Roman" w:hAnsi="Arial" w:cs="Arial"/>
          <w:sz w:val="20"/>
          <w:szCs w:val="20"/>
        </w:rPr>
        <w:br/>
        <w:t xml:space="preserve">o naruszeniu prawa jest </w:t>
      </w:r>
      <w:r w:rsidR="008F194D" w:rsidRPr="003637AE">
        <w:rPr>
          <w:rFonts w:ascii="Arial" w:eastAsia="Times New Roman" w:hAnsi="Arial" w:cs="Arial"/>
          <w:sz w:val="20"/>
          <w:szCs w:val="20"/>
        </w:rPr>
        <w:t xml:space="preserve">Centrum Leczenia Oparzeń im. dr. Stanisława Sakiela w Siemianowicach </w:t>
      </w:r>
      <w:proofErr w:type="spellStart"/>
      <w:r w:rsidR="008F194D" w:rsidRPr="003637AE">
        <w:rPr>
          <w:rFonts w:ascii="Arial" w:eastAsia="Times New Roman" w:hAnsi="Arial" w:cs="Arial"/>
          <w:sz w:val="20"/>
          <w:szCs w:val="20"/>
        </w:rPr>
        <w:t>Sląskich</w:t>
      </w:r>
      <w:proofErr w:type="spellEnd"/>
      <w:r w:rsidRPr="003637AE">
        <w:rPr>
          <w:rFonts w:ascii="Arial" w:eastAsia="Times New Roman" w:hAnsi="Arial" w:cs="Arial"/>
          <w:sz w:val="20"/>
          <w:szCs w:val="20"/>
        </w:rPr>
        <w:t xml:space="preserve">, z siedzibą w </w:t>
      </w:r>
      <w:r w:rsidR="008F194D" w:rsidRPr="003637AE">
        <w:rPr>
          <w:rFonts w:ascii="Arial" w:eastAsia="Times New Roman" w:hAnsi="Arial" w:cs="Arial"/>
          <w:sz w:val="20"/>
          <w:szCs w:val="20"/>
        </w:rPr>
        <w:t xml:space="preserve">Siemianowicach </w:t>
      </w:r>
      <w:proofErr w:type="spellStart"/>
      <w:r w:rsidR="008F194D" w:rsidRPr="003637AE">
        <w:rPr>
          <w:rFonts w:ascii="Arial" w:eastAsia="Times New Roman" w:hAnsi="Arial" w:cs="Arial"/>
          <w:sz w:val="20"/>
          <w:szCs w:val="20"/>
        </w:rPr>
        <w:t>Sląskich</w:t>
      </w:r>
      <w:proofErr w:type="spellEnd"/>
      <w:r w:rsidRPr="003637AE">
        <w:rPr>
          <w:rFonts w:ascii="Arial" w:eastAsia="Times New Roman" w:hAnsi="Arial" w:cs="Arial"/>
          <w:sz w:val="20"/>
          <w:szCs w:val="20"/>
        </w:rPr>
        <w:t xml:space="preserve"> przy </w:t>
      </w:r>
      <w:proofErr w:type="spellStart"/>
      <w:r w:rsidRPr="003637AE">
        <w:rPr>
          <w:rFonts w:ascii="Arial" w:eastAsia="Times New Roman" w:hAnsi="Arial" w:cs="Arial"/>
          <w:sz w:val="20"/>
          <w:szCs w:val="20"/>
        </w:rPr>
        <w:t>ul.</w:t>
      </w:r>
      <w:r w:rsidR="008F194D" w:rsidRPr="003637AE">
        <w:rPr>
          <w:rFonts w:ascii="Arial" w:eastAsia="Times New Roman" w:hAnsi="Arial" w:cs="Arial"/>
          <w:sz w:val="20"/>
          <w:szCs w:val="20"/>
        </w:rPr>
        <w:t>Jana</w:t>
      </w:r>
      <w:proofErr w:type="spellEnd"/>
      <w:r w:rsidR="008F194D" w:rsidRPr="003637AE">
        <w:rPr>
          <w:rFonts w:ascii="Arial" w:eastAsia="Times New Roman" w:hAnsi="Arial" w:cs="Arial"/>
          <w:sz w:val="20"/>
          <w:szCs w:val="20"/>
        </w:rPr>
        <w:t xml:space="preserve"> Pawła II 2</w:t>
      </w:r>
      <w:r w:rsidRPr="003637AE">
        <w:rPr>
          <w:rFonts w:ascii="Arial" w:eastAsia="Times New Roman" w:hAnsi="Arial" w:cs="Arial"/>
          <w:sz w:val="20"/>
          <w:szCs w:val="20"/>
        </w:rPr>
        <w:t xml:space="preserve">, adres e-mail: </w:t>
      </w:r>
      <w:hyperlink r:id="rId10" w:history="1">
        <w:r w:rsidR="008F194D" w:rsidRPr="003637AE">
          <w:rPr>
            <w:rStyle w:val="Hipercze"/>
            <w:rFonts w:ascii="Arial" w:eastAsia="Times New Roman" w:hAnsi="Arial" w:cs="Arial"/>
            <w:sz w:val="20"/>
            <w:szCs w:val="20"/>
          </w:rPr>
          <w:t>clo@clo.com.pl</w:t>
        </w:r>
      </w:hyperlink>
      <w:r w:rsidRPr="003637AE">
        <w:rPr>
          <w:rFonts w:ascii="Arial" w:eastAsia="Times New Roman" w:hAnsi="Arial" w:cs="Arial"/>
          <w:sz w:val="20"/>
          <w:szCs w:val="20"/>
        </w:rPr>
        <w:t xml:space="preserve">, strona internetowa: </w:t>
      </w:r>
      <w:r w:rsidR="008F194D" w:rsidRPr="003637AE">
        <w:rPr>
          <w:rFonts w:ascii="Arial" w:eastAsia="Times New Roman" w:hAnsi="Arial" w:cs="Arial"/>
          <w:sz w:val="20"/>
          <w:szCs w:val="20"/>
          <w:u w:val="single"/>
        </w:rPr>
        <w:t>closiemianowice-bip.slaskie.pl</w:t>
      </w:r>
    </w:p>
    <w:p w14:paraId="604EA190" w14:textId="77777777" w:rsidR="008F194D" w:rsidRPr="003637AE" w:rsidRDefault="008F194D" w:rsidP="003637AE">
      <w:pPr>
        <w:pStyle w:val="Akapitzlist"/>
        <w:spacing w:before="100" w:beforeAutospacing="1" w:after="100" w:afterAutospacing="1" w:line="276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F6827FE" w14:textId="77777777" w:rsidR="008F194D" w:rsidRPr="003637AE" w:rsidRDefault="00F37DE8" w:rsidP="003637AE">
      <w:pPr>
        <w:pStyle w:val="Akapitzlist"/>
        <w:numPr>
          <w:ilvl w:val="0"/>
          <w:numId w:val="19"/>
        </w:numPr>
        <w:spacing w:before="100" w:beforeAutospacing="1" w:after="100" w:afterAutospacing="1" w:line="276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Została wyznaczona osoba do kontaktu w sprawie przetwarzania danych osobowych (inspektor ochrony danych</w:t>
      </w:r>
      <w:r w:rsidR="008F194D" w:rsidRPr="003637AE">
        <w:rPr>
          <w:rFonts w:ascii="Arial" w:eastAsia="Times New Roman" w:hAnsi="Arial" w:cs="Arial"/>
          <w:sz w:val="20"/>
          <w:szCs w:val="20"/>
        </w:rPr>
        <w:t xml:space="preserve"> osobowych</w:t>
      </w:r>
      <w:r w:rsidRPr="003637AE">
        <w:rPr>
          <w:rFonts w:ascii="Arial" w:eastAsia="Times New Roman" w:hAnsi="Arial" w:cs="Arial"/>
          <w:sz w:val="20"/>
          <w:szCs w:val="20"/>
        </w:rPr>
        <w:t xml:space="preserve">), adres email: </w:t>
      </w:r>
      <w:hyperlink r:id="rId11" w:history="1">
        <w:r w:rsidR="008F194D" w:rsidRPr="003637AE">
          <w:rPr>
            <w:rStyle w:val="Hipercze"/>
            <w:rFonts w:ascii="Arial" w:eastAsia="Times New Roman" w:hAnsi="Arial" w:cs="Arial"/>
            <w:sz w:val="20"/>
            <w:szCs w:val="20"/>
          </w:rPr>
          <w:t>iodo@clo.com.pl</w:t>
        </w:r>
      </w:hyperlink>
      <w:r w:rsidRPr="003637AE">
        <w:rPr>
          <w:rFonts w:ascii="Arial" w:eastAsia="Times New Roman" w:hAnsi="Arial" w:cs="Arial"/>
          <w:sz w:val="20"/>
          <w:szCs w:val="20"/>
        </w:rPr>
        <w:t>. </w:t>
      </w:r>
    </w:p>
    <w:p w14:paraId="19D31950" w14:textId="77777777" w:rsidR="008F194D" w:rsidRPr="003637AE" w:rsidRDefault="008F194D" w:rsidP="003637AE">
      <w:pPr>
        <w:pStyle w:val="Akapitzlist"/>
        <w:jc w:val="both"/>
        <w:rPr>
          <w:rFonts w:ascii="Arial" w:eastAsia="Times New Roman" w:hAnsi="Arial" w:cs="Arial"/>
          <w:sz w:val="20"/>
          <w:szCs w:val="20"/>
        </w:rPr>
      </w:pPr>
    </w:p>
    <w:p w14:paraId="4558E424" w14:textId="1D28C05B" w:rsidR="00F37DE8" w:rsidRPr="003637AE" w:rsidRDefault="00F37DE8" w:rsidP="003637AE">
      <w:pPr>
        <w:pStyle w:val="Akapitzlist"/>
        <w:numPr>
          <w:ilvl w:val="0"/>
          <w:numId w:val="19"/>
        </w:numPr>
        <w:spacing w:before="100" w:beforeAutospacing="1" w:after="100" w:afterAutospacing="1" w:line="276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Dane osobowe osób dokonujących zgłoszenia przetwarzane będą w celach: </w:t>
      </w:r>
    </w:p>
    <w:p w14:paraId="7E3522F3" w14:textId="3AD11F92" w:rsidR="00F37DE8" w:rsidRPr="003637AE" w:rsidRDefault="00F37DE8" w:rsidP="003637AE">
      <w:pPr>
        <w:numPr>
          <w:ilvl w:val="0"/>
          <w:numId w:val="16"/>
        </w:numPr>
        <w:spacing w:before="100" w:beforeAutospacing="1" w:after="100" w:afterAutospacing="1" w:line="276" w:lineRule="auto"/>
        <w:ind w:left="993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przyjmowania zgłoszeń i komunikacji z</w:t>
      </w:r>
      <w:r w:rsidR="008F194D" w:rsidRPr="003637AE">
        <w:rPr>
          <w:rFonts w:ascii="Arial" w:eastAsia="Times New Roman" w:hAnsi="Arial" w:cs="Arial"/>
          <w:sz w:val="20"/>
          <w:szCs w:val="20"/>
        </w:rPr>
        <w:t xml:space="preserve"> s</w:t>
      </w:r>
      <w:r w:rsidRPr="003637AE">
        <w:rPr>
          <w:rFonts w:ascii="Arial" w:eastAsia="Times New Roman" w:hAnsi="Arial" w:cs="Arial"/>
          <w:sz w:val="20"/>
          <w:szCs w:val="20"/>
        </w:rPr>
        <w:t>ygnalistą; </w:t>
      </w:r>
    </w:p>
    <w:p w14:paraId="578ACE5E" w14:textId="77777777" w:rsidR="00F37DE8" w:rsidRPr="003637AE" w:rsidRDefault="00F37DE8" w:rsidP="003637AE">
      <w:pPr>
        <w:numPr>
          <w:ilvl w:val="0"/>
          <w:numId w:val="16"/>
        </w:numPr>
        <w:spacing w:before="100" w:beforeAutospacing="1" w:after="100" w:afterAutospacing="1" w:line="276" w:lineRule="auto"/>
        <w:ind w:left="993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obsługi i rozpatrywania zgłoszeń o naruszeniu prawa (prowadzenie działań następczych); </w:t>
      </w:r>
    </w:p>
    <w:p w14:paraId="031BE35D" w14:textId="77777777" w:rsidR="00F37DE8" w:rsidRPr="003637AE" w:rsidRDefault="00F37DE8" w:rsidP="003637AE">
      <w:pPr>
        <w:numPr>
          <w:ilvl w:val="0"/>
          <w:numId w:val="16"/>
        </w:numPr>
        <w:spacing w:before="100" w:beforeAutospacing="1" w:after="100" w:afterAutospacing="1" w:line="276" w:lineRule="auto"/>
        <w:ind w:left="993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archiwizacji dokumentacji związanej ze zgłoszeniem i wytworzonej w trakcie prowadzonego postępowania. </w:t>
      </w:r>
    </w:p>
    <w:p w14:paraId="5FEE19E2" w14:textId="77777777" w:rsidR="00F37DE8" w:rsidRPr="003637AE" w:rsidRDefault="00F37DE8" w:rsidP="003637A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Podstawą prawną przetwarzania danych jest wykonywanie obowiązków prawnych przez administratora (art. 6 ust. 1 lit. c rozporządzenia), w związku z przepisami ustawy z dnia 14 czerwca 2024 r. o ochronie sygnalistów. </w:t>
      </w:r>
    </w:p>
    <w:p w14:paraId="4C63EEA9" w14:textId="77777777" w:rsidR="00F37DE8" w:rsidRPr="003637AE" w:rsidRDefault="00F37DE8" w:rsidP="003637AE">
      <w:pPr>
        <w:spacing w:after="0" w:line="276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 </w:t>
      </w:r>
    </w:p>
    <w:p w14:paraId="30C7A808" w14:textId="434C9B23" w:rsidR="00F37DE8" w:rsidRPr="003637AE" w:rsidRDefault="00F37DE8" w:rsidP="003637A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 xml:space="preserve">W przypadku ujawnienia danych osobowych szczególnych kategorii będą one przetwarzane przede wszystkim ze względów związanych z ważnym interesem publicznym, na podstawie prawa (art. 9 </w:t>
      </w:r>
      <w:r w:rsidR="003637AE">
        <w:rPr>
          <w:rFonts w:ascii="Arial" w:eastAsia="Times New Roman" w:hAnsi="Arial" w:cs="Arial"/>
          <w:sz w:val="20"/>
          <w:szCs w:val="20"/>
        </w:rPr>
        <w:br/>
      </w:r>
      <w:r w:rsidRPr="003637AE">
        <w:rPr>
          <w:rFonts w:ascii="Arial" w:eastAsia="Times New Roman" w:hAnsi="Arial" w:cs="Arial"/>
          <w:sz w:val="20"/>
          <w:szCs w:val="20"/>
        </w:rPr>
        <w:t>ust. 2 lit. g rozporządzenia). Ważnym interesem publicznym jest realizacja zadań organów publicznych związanych ze zgłaszaniem informacji o naruszeniach prawa i z podejmowaniem działań następczych. </w:t>
      </w:r>
    </w:p>
    <w:p w14:paraId="7685FE30" w14:textId="77777777" w:rsidR="00F37DE8" w:rsidRPr="003637AE" w:rsidRDefault="00F37DE8" w:rsidP="003637AE">
      <w:pPr>
        <w:spacing w:after="0" w:line="276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D757BFD" w14:textId="77777777" w:rsidR="00F37DE8" w:rsidRPr="003637AE" w:rsidRDefault="00F37DE8" w:rsidP="003637A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Przetwarzanie będzie także niezbędne do celów archiwalnych w interesie publicznym (art. 9 ust. 2 lit. j rozporządzenia) a w przypadku ujawnienia publicznego może dotyczyć danych osobowych w sposób oczywisty upublicznionych przez osobę, której dane dotyczą (art. 9 ust. 2 lit. e rozporządzenia).  </w:t>
      </w:r>
    </w:p>
    <w:p w14:paraId="6F2258D2" w14:textId="77777777" w:rsidR="00F37DE8" w:rsidRPr="003637AE" w:rsidRDefault="00F37DE8" w:rsidP="003637AE">
      <w:pPr>
        <w:spacing w:after="0" w:line="276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 </w:t>
      </w:r>
    </w:p>
    <w:p w14:paraId="13B66E2C" w14:textId="77777777" w:rsidR="00F37DE8" w:rsidRPr="003637AE" w:rsidRDefault="00F37DE8" w:rsidP="003637A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Przetwarzanie może być także niezbędne do ustalenia, dochodzenia lub obrony roszczeń co należy traktować jako prawnie uzasadniony interes administratora (art. 6 ust. 1 lit. f oraz art. 9 ust. 2 lit. f rozporządzenia) - w przypadku zgłoszeń fałszywych. </w:t>
      </w:r>
    </w:p>
    <w:p w14:paraId="58AD4774" w14:textId="77777777" w:rsidR="00F37DE8" w:rsidRPr="003637AE" w:rsidRDefault="00F37DE8" w:rsidP="003637A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W przypadku zgłoszenia wewnętrznego dane pochodzą od sygnalisty, w zakresie w jakim zostaną podane. </w:t>
      </w:r>
    </w:p>
    <w:p w14:paraId="0A9B1332" w14:textId="77777777" w:rsidR="00F37DE8" w:rsidRPr="003637AE" w:rsidRDefault="00F37DE8" w:rsidP="003637AE">
      <w:pPr>
        <w:spacing w:after="0" w:line="276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 </w:t>
      </w:r>
    </w:p>
    <w:p w14:paraId="7A3C27C6" w14:textId="77777777" w:rsidR="00F37DE8" w:rsidRPr="003637AE" w:rsidRDefault="00F37DE8" w:rsidP="003637A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W przypadku zgłoszenia zewnętrznego dane zostaną nam przekazane przez Rzecznika Praw Obywatelskich lub inny organ publiczny lub będą pochodzić z ujawnienia publicznego. Przetwarzane będą wszystkie dane osobowe zawarte w takim zgłoszeniu. </w:t>
      </w:r>
    </w:p>
    <w:p w14:paraId="344C1CF1" w14:textId="77777777" w:rsidR="003637AE" w:rsidRDefault="003637AE" w:rsidP="003637AE">
      <w:pPr>
        <w:pStyle w:val="Akapitzlist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9ACF612" w14:textId="54329A09" w:rsidR="008F194D" w:rsidRPr="003637AE" w:rsidRDefault="00F37DE8" w:rsidP="003637AE">
      <w:pPr>
        <w:pStyle w:val="Akapitzlist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Dane osobowe będą ujawniane osobom upoważnionym przez administratora danych osobowych</w:t>
      </w:r>
      <w:r w:rsidR="008F194D" w:rsidRPr="003637AE">
        <w:rPr>
          <w:rFonts w:ascii="Arial" w:eastAsia="Times New Roman" w:hAnsi="Arial" w:cs="Arial"/>
          <w:sz w:val="20"/>
          <w:szCs w:val="20"/>
        </w:rPr>
        <w:t xml:space="preserve">, </w:t>
      </w:r>
      <w:r w:rsidRPr="003637AE">
        <w:rPr>
          <w:rFonts w:ascii="Arial" w:eastAsia="Times New Roman" w:hAnsi="Arial" w:cs="Arial"/>
          <w:sz w:val="20"/>
          <w:szCs w:val="20"/>
        </w:rPr>
        <w:t>podmiotom upoważnionym na podstawie przepisów prawa</w:t>
      </w:r>
      <w:r w:rsidR="008F194D" w:rsidRPr="003637AE">
        <w:rPr>
          <w:rFonts w:ascii="Arial" w:eastAsia="Times New Roman" w:hAnsi="Arial" w:cs="Arial"/>
          <w:sz w:val="20"/>
          <w:szCs w:val="20"/>
        </w:rPr>
        <w:t xml:space="preserve"> </w:t>
      </w:r>
      <w:r w:rsidRPr="003637AE">
        <w:rPr>
          <w:rFonts w:ascii="Arial" w:eastAsia="Times New Roman" w:hAnsi="Arial" w:cs="Arial"/>
          <w:sz w:val="20"/>
          <w:szCs w:val="20"/>
        </w:rPr>
        <w:t>lub w przypadku wskazania przez zgłaszającego innego kanału komunikacji w przypadku dokonania zgłoszenia ustnego – operatorowi tego kanału. </w:t>
      </w:r>
    </w:p>
    <w:p w14:paraId="55C8BC52" w14:textId="77777777" w:rsidR="008F194D" w:rsidRPr="003637AE" w:rsidRDefault="008F194D" w:rsidP="003637AE">
      <w:pPr>
        <w:pStyle w:val="Akapitzlist"/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5FD1FD6" w14:textId="66FF22F0" w:rsidR="00F37DE8" w:rsidRPr="003637AE" w:rsidRDefault="00F37DE8" w:rsidP="003637AE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 xml:space="preserve">Dane osobowe będą przetwarzane przez okres 3 lat po zakończeniu roku kalendarzowego, </w:t>
      </w:r>
      <w:r w:rsidR="003637AE">
        <w:rPr>
          <w:rFonts w:ascii="Arial" w:eastAsia="Times New Roman" w:hAnsi="Arial" w:cs="Arial"/>
          <w:sz w:val="20"/>
          <w:szCs w:val="20"/>
        </w:rPr>
        <w:br/>
      </w:r>
      <w:r w:rsidRPr="003637AE">
        <w:rPr>
          <w:rFonts w:ascii="Arial" w:eastAsia="Times New Roman" w:hAnsi="Arial" w:cs="Arial"/>
          <w:sz w:val="20"/>
          <w:szCs w:val="20"/>
        </w:rPr>
        <w:t>w którym zakończono działania następcze, lub po zakończeniu postępowań zainicjowanych tymi działaniami.  </w:t>
      </w:r>
    </w:p>
    <w:p w14:paraId="1ABB3900" w14:textId="64EC45C6" w:rsidR="00F37DE8" w:rsidRPr="003637AE" w:rsidRDefault="00F37DE8" w:rsidP="003637A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lastRenderedPageBreak/>
        <w:t xml:space="preserve">W trakcie obsługi zgłoszenia dokumentowane są wyłącznie te dane osobowe, które mają znaczenie </w:t>
      </w:r>
      <w:r w:rsidR="003637AE">
        <w:rPr>
          <w:rFonts w:ascii="Arial" w:eastAsia="Times New Roman" w:hAnsi="Arial" w:cs="Arial"/>
          <w:sz w:val="20"/>
          <w:szCs w:val="20"/>
        </w:rPr>
        <w:br/>
      </w:r>
      <w:r w:rsidRPr="003637AE">
        <w:rPr>
          <w:rFonts w:ascii="Arial" w:eastAsia="Times New Roman" w:hAnsi="Arial" w:cs="Arial"/>
          <w:sz w:val="20"/>
          <w:szCs w:val="20"/>
        </w:rPr>
        <w:t>dla rozpatrzenia konkretnego zgłoszenia</w:t>
      </w:r>
      <w:r w:rsidR="008F194D" w:rsidRPr="003637AE">
        <w:rPr>
          <w:rFonts w:ascii="Arial" w:eastAsia="Times New Roman" w:hAnsi="Arial" w:cs="Arial"/>
          <w:sz w:val="20"/>
          <w:szCs w:val="20"/>
        </w:rPr>
        <w:t>,</w:t>
      </w:r>
      <w:r w:rsidRPr="003637AE">
        <w:rPr>
          <w:rFonts w:ascii="Arial" w:eastAsia="Times New Roman" w:hAnsi="Arial" w:cs="Arial"/>
          <w:sz w:val="20"/>
          <w:szCs w:val="20"/>
        </w:rPr>
        <w:t xml:space="preserve"> a dane nadmiarowe są usuwane. </w:t>
      </w:r>
    </w:p>
    <w:p w14:paraId="1B8669D4" w14:textId="77777777" w:rsidR="00F37DE8" w:rsidRPr="003637AE" w:rsidRDefault="00F37DE8" w:rsidP="003637A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E969FAB" w14:textId="77777777" w:rsidR="00F37DE8" w:rsidRPr="003637AE" w:rsidRDefault="00F37DE8" w:rsidP="003637A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Okresy te mogą zostać przedłużone w przypadku potrzeby ustalenia, dochodzenia lub obrony przed roszczeniami. </w:t>
      </w:r>
    </w:p>
    <w:p w14:paraId="437818B2" w14:textId="77777777" w:rsidR="00F37DE8" w:rsidRPr="003637AE" w:rsidRDefault="00F37DE8" w:rsidP="003637A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15839A1" w14:textId="77777777" w:rsidR="00F37DE8" w:rsidRPr="003637AE" w:rsidRDefault="00F37DE8" w:rsidP="003637A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Co najmniej raz w roku dokonywany jest przegląd dokumentacji spraw i usuwane są lub niszczone zbędne dane i dokumenty. </w:t>
      </w:r>
    </w:p>
    <w:p w14:paraId="56A7AF87" w14:textId="2A7B04E2" w:rsidR="008F194D" w:rsidRPr="003637AE" w:rsidRDefault="00F37DE8" w:rsidP="003637AE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 xml:space="preserve">Przysługuje Pani/Panu prawo dostępu do treści swoich danych osobowych oraz prawo żądania ich sprostowania, usunięcia (przy uwzględnieniu ograniczeń z art. 17 ust 3 rozporządzenia) </w:t>
      </w:r>
      <w:r w:rsidR="00BD7C09">
        <w:rPr>
          <w:rFonts w:ascii="Arial" w:eastAsia="Times New Roman" w:hAnsi="Arial" w:cs="Arial"/>
          <w:sz w:val="20"/>
          <w:szCs w:val="20"/>
        </w:rPr>
        <w:br/>
      </w:r>
      <w:r w:rsidRPr="003637AE">
        <w:rPr>
          <w:rFonts w:ascii="Arial" w:eastAsia="Times New Roman" w:hAnsi="Arial" w:cs="Arial"/>
          <w:sz w:val="20"/>
          <w:szCs w:val="20"/>
        </w:rPr>
        <w:t>lub ograniczenia przetwarzania, prawo do sprzeciwu (wobec przetwarzania w zakresie celów objętych prawnie uzasadnionym interesem administratora), prawo wniesienia skargi do Prezesa Urzędu Ochrony Danych Osobowych. </w:t>
      </w:r>
    </w:p>
    <w:p w14:paraId="4850C064" w14:textId="77777777" w:rsidR="008F194D" w:rsidRPr="003637AE" w:rsidRDefault="008F194D" w:rsidP="003637AE">
      <w:pPr>
        <w:pStyle w:val="Akapitzlist"/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0A132CB" w14:textId="4C7729B1" w:rsidR="00F37DE8" w:rsidRPr="003637AE" w:rsidRDefault="00F37DE8" w:rsidP="003637AE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 xml:space="preserve">Dane osobowe nie będą wykorzystywane do zautomatyzowanego podejmowania decyzji </w:t>
      </w:r>
      <w:r w:rsidR="00BD7C09">
        <w:rPr>
          <w:rFonts w:ascii="Arial" w:eastAsia="Times New Roman" w:hAnsi="Arial" w:cs="Arial"/>
          <w:sz w:val="20"/>
          <w:szCs w:val="20"/>
        </w:rPr>
        <w:br/>
      </w:r>
      <w:r w:rsidRPr="003637AE">
        <w:rPr>
          <w:rFonts w:ascii="Arial" w:eastAsia="Times New Roman" w:hAnsi="Arial" w:cs="Arial"/>
          <w:sz w:val="20"/>
          <w:szCs w:val="20"/>
        </w:rPr>
        <w:t>ani profilowania, o którym mowa w art. 22 rozporządzenia. </w:t>
      </w:r>
    </w:p>
    <w:p w14:paraId="53267D72" w14:textId="31944A8D" w:rsidR="00F37DE8" w:rsidRPr="003637AE" w:rsidRDefault="00F37DE8" w:rsidP="003637AE">
      <w:pPr>
        <w:spacing w:before="480" w:after="36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3637AE">
        <w:rPr>
          <w:rFonts w:ascii="Arial" w:eastAsia="Times New Roman" w:hAnsi="Arial" w:cs="Arial"/>
          <w:b/>
          <w:bCs/>
          <w:sz w:val="20"/>
          <w:szCs w:val="20"/>
        </w:rPr>
        <w:t xml:space="preserve">Informacje dotyczące przetwarzania danych osobowych dla osób, których dotyczy zgłoszenie naruszenia lub osób powiązanych z </w:t>
      </w:r>
      <w:r w:rsidR="008F194D" w:rsidRPr="003637AE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3637AE">
        <w:rPr>
          <w:rFonts w:ascii="Arial" w:eastAsia="Times New Roman" w:hAnsi="Arial" w:cs="Arial"/>
          <w:b/>
          <w:bCs/>
          <w:sz w:val="20"/>
          <w:szCs w:val="20"/>
        </w:rPr>
        <w:t>ygnalistą</w:t>
      </w:r>
    </w:p>
    <w:p w14:paraId="06A7673E" w14:textId="1F800313" w:rsidR="00F37DE8" w:rsidRPr="003637AE" w:rsidRDefault="00F37DE8" w:rsidP="003637A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 xml:space="preserve">W związku ze zgłoszeniami naruszeń administrator danych będzie niebezpośrednio pozyskiwał dane, także o charakterze danych osobowych, na temat działań i </w:t>
      </w:r>
      <w:proofErr w:type="spellStart"/>
      <w:r w:rsidRPr="003637AE">
        <w:rPr>
          <w:rFonts w:ascii="Arial" w:hAnsi="Arial" w:cs="Arial"/>
          <w:sz w:val="20"/>
          <w:szCs w:val="20"/>
        </w:rPr>
        <w:t>zachowań</w:t>
      </w:r>
      <w:proofErr w:type="spellEnd"/>
      <w:r w:rsidRPr="003637AE">
        <w:rPr>
          <w:rFonts w:ascii="Arial" w:hAnsi="Arial" w:cs="Arial"/>
          <w:sz w:val="20"/>
          <w:szCs w:val="20"/>
        </w:rPr>
        <w:t xml:space="preserve"> osób, których dotyczy zgłoszenie oraz może zostać ujawniony krąg osób powiązanych z </w:t>
      </w:r>
      <w:r w:rsidR="008F194D" w:rsidRPr="003637AE">
        <w:rPr>
          <w:rFonts w:ascii="Arial" w:hAnsi="Arial" w:cs="Arial"/>
          <w:sz w:val="20"/>
          <w:szCs w:val="20"/>
        </w:rPr>
        <w:t>s</w:t>
      </w:r>
      <w:r w:rsidRPr="003637AE">
        <w:rPr>
          <w:rFonts w:ascii="Arial" w:hAnsi="Arial" w:cs="Arial"/>
          <w:sz w:val="20"/>
          <w:szCs w:val="20"/>
        </w:rPr>
        <w:t>ygnalistą.</w:t>
      </w:r>
    </w:p>
    <w:p w14:paraId="5F306D6B" w14:textId="3A0BC8DC" w:rsidR="00F37DE8" w:rsidRPr="003637AE" w:rsidRDefault="00F37DE8" w:rsidP="003637AE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 xml:space="preserve">Dane osób, których dotyczy zgłoszenie zostają podane przez </w:t>
      </w:r>
      <w:r w:rsidR="008F194D" w:rsidRPr="003637AE">
        <w:rPr>
          <w:rFonts w:ascii="Arial" w:hAnsi="Arial" w:cs="Arial"/>
          <w:sz w:val="20"/>
          <w:szCs w:val="20"/>
        </w:rPr>
        <w:t>s</w:t>
      </w:r>
      <w:r w:rsidRPr="003637AE">
        <w:rPr>
          <w:rFonts w:ascii="Arial" w:hAnsi="Arial" w:cs="Arial"/>
          <w:sz w:val="20"/>
          <w:szCs w:val="20"/>
        </w:rPr>
        <w:t>ygnalistę.</w:t>
      </w:r>
      <w:r w:rsidRPr="003637AE">
        <w:rPr>
          <w:rFonts w:ascii="Arial" w:eastAsia="Calibri" w:hAnsi="Arial" w:cs="Arial"/>
          <w:bCs/>
          <w:sz w:val="20"/>
          <w:szCs w:val="20"/>
        </w:rPr>
        <w:t xml:space="preserve"> Podanie danych tych osób wyraźnie wynika z przepisów Ustawy i jest niezbędne do dokonania zgłoszenia i podjęcia działań następczych.</w:t>
      </w:r>
    </w:p>
    <w:p w14:paraId="5FE28F0A" w14:textId="42AF22B0" w:rsidR="00F37DE8" w:rsidRPr="003637AE" w:rsidRDefault="00F37DE8" w:rsidP="003637AE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637AE">
        <w:rPr>
          <w:rFonts w:ascii="Arial" w:eastAsia="Calibri" w:hAnsi="Arial" w:cs="Arial"/>
          <w:bCs/>
          <w:sz w:val="20"/>
          <w:szCs w:val="20"/>
        </w:rPr>
        <w:t xml:space="preserve">Ujawnienie danych o źródle pochodzenia danych (danych </w:t>
      </w:r>
      <w:r w:rsidR="008F194D" w:rsidRPr="003637AE">
        <w:rPr>
          <w:rFonts w:ascii="Arial" w:eastAsia="Calibri" w:hAnsi="Arial" w:cs="Arial"/>
          <w:bCs/>
          <w:sz w:val="20"/>
          <w:szCs w:val="20"/>
        </w:rPr>
        <w:t>s</w:t>
      </w:r>
      <w:r w:rsidRPr="003637AE">
        <w:rPr>
          <w:rFonts w:ascii="Arial" w:eastAsia="Calibri" w:hAnsi="Arial" w:cs="Arial"/>
          <w:bCs/>
          <w:sz w:val="20"/>
          <w:szCs w:val="20"/>
        </w:rPr>
        <w:t>ygnalisty) byłoby sprzeczne z celami Ustawy ze względu na obowiązek ochrony tożsamości Sygnalisty i nie może mieć miejsca.</w:t>
      </w:r>
    </w:p>
    <w:p w14:paraId="1196656D" w14:textId="77777777" w:rsidR="00F37DE8" w:rsidRPr="003637AE" w:rsidRDefault="00F37DE8" w:rsidP="003637AE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637AE">
        <w:rPr>
          <w:rFonts w:ascii="Arial" w:eastAsia="Calibri" w:hAnsi="Arial" w:cs="Arial"/>
          <w:bCs/>
          <w:sz w:val="20"/>
          <w:szCs w:val="20"/>
        </w:rPr>
        <w:t>Osoby, których dotyczy zgłoszenie mają jednak prawo do obrony, przedstawienia swojej wersji i prawo do wysłuchania. W tym zakresie osoby te zostaną poinformowane o przedmiocie zgłoszenia w toku działań następczych.</w:t>
      </w:r>
    </w:p>
    <w:p w14:paraId="51BDC490" w14:textId="48B2DFA2" w:rsidR="00F37DE8" w:rsidRPr="003637AE" w:rsidRDefault="00F37DE8" w:rsidP="003637AE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637AE">
        <w:rPr>
          <w:rFonts w:ascii="Arial" w:eastAsia="Calibri" w:hAnsi="Arial" w:cs="Arial"/>
          <w:bCs/>
          <w:sz w:val="20"/>
          <w:szCs w:val="20"/>
        </w:rPr>
        <w:t xml:space="preserve">Powiązania osób trzecich </w:t>
      </w:r>
      <w:r w:rsidRPr="003637AE">
        <w:rPr>
          <w:rFonts w:ascii="Arial" w:hAnsi="Arial" w:cs="Arial"/>
          <w:sz w:val="20"/>
          <w:szCs w:val="20"/>
        </w:rPr>
        <w:t xml:space="preserve">z </w:t>
      </w:r>
      <w:r w:rsidR="008F194D" w:rsidRPr="003637AE">
        <w:rPr>
          <w:rFonts w:ascii="Arial" w:hAnsi="Arial" w:cs="Arial"/>
          <w:sz w:val="20"/>
          <w:szCs w:val="20"/>
        </w:rPr>
        <w:t>s</w:t>
      </w:r>
      <w:r w:rsidRPr="003637AE">
        <w:rPr>
          <w:rFonts w:ascii="Arial" w:hAnsi="Arial" w:cs="Arial"/>
          <w:sz w:val="20"/>
          <w:szCs w:val="20"/>
        </w:rPr>
        <w:t>ygnalistą</w:t>
      </w:r>
      <w:r w:rsidRPr="003637AE">
        <w:rPr>
          <w:rFonts w:ascii="Arial" w:eastAsia="Calibri" w:hAnsi="Arial" w:cs="Arial"/>
          <w:bCs/>
          <w:sz w:val="20"/>
          <w:szCs w:val="20"/>
        </w:rPr>
        <w:t xml:space="preserve"> nie muszą zostać ujawnione przez </w:t>
      </w:r>
      <w:r w:rsidR="008F194D" w:rsidRPr="003637AE">
        <w:rPr>
          <w:rFonts w:ascii="Arial" w:hAnsi="Arial" w:cs="Arial"/>
          <w:sz w:val="20"/>
          <w:szCs w:val="20"/>
        </w:rPr>
        <w:t>s</w:t>
      </w:r>
      <w:r w:rsidRPr="003637AE">
        <w:rPr>
          <w:rFonts w:ascii="Arial" w:hAnsi="Arial" w:cs="Arial"/>
          <w:sz w:val="20"/>
          <w:szCs w:val="20"/>
        </w:rPr>
        <w:t>ygnalistę</w:t>
      </w:r>
      <w:r w:rsidRPr="003637AE">
        <w:rPr>
          <w:rFonts w:ascii="Arial" w:eastAsia="Calibri" w:hAnsi="Arial" w:cs="Arial"/>
          <w:bCs/>
          <w:sz w:val="20"/>
          <w:szCs w:val="20"/>
        </w:rPr>
        <w:t xml:space="preserve">, lecz mogą być znane administratorowi (np. w związku z zatrudnieniem innych osób) lub zostać ujawnione w wyniku działań następczych. Osobom tym przysługuje ochrona przed działaniami odwetowymi w takim samym stopniu jak </w:t>
      </w:r>
      <w:r w:rsidR="008F194D" w:rsidRPr="003637AE">
        <w:rPr>
          <w:rFonts w:ascii="Arial" w:hAnsi="Arial" w:cs="Arial"/>
          <w:sz w:val="20"/>
          <w:szCs w:val="20"/>
        </w:rPr>
        <w:t>s</w:t>
      </w:r>
      <w:r w:rsidRPr="003637AE">
        <w:rPr>
          <w:rFonts w:ascii="Arial" w:hAnsi="Arial" w:cs="Arial"/>
          <w:sz w:val="20"/>
          <w:szCs w:val="20"/>
        </w:rPr>
        <w:t>ygnaliście</w:t>
      </w:r>
      <w:r w:rsidRPr="003637AE">
        <w:rPr>
          <w:rFonts w:ascii="Arial" w:eastAsia="Calibri" w:hAnsi="Arial" w:cs="Arial"/>
          <w:bCs/>
          <w:sz w:val="20"/>
          <w:szCs w:val="20"/>
        </w:rPr>
        <w:t>.</w:t>
      </w:r>
    </w:p>
    <w:p w14:paraId="782AAA77" w14:textId="7F77E376" w:rsidR="00F37DE8" w:rsidRPr="003637AE" w:rsidRDefault="00F37DE8" w:rsidP="003637AE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637AE">
        <w:rPr>
          <w:rFonts w:ascii="Arial" w:eastAsia="Calibri" w:hAnsi="Arial" w:cs="Arial"/>
          <w:bCs/>
          <w:sz w:val="20"/>
          <w:szCs w:val="20"/>
        </w:rPr>
        <w:t xml:space="preserve">Informowanie osób, których dotyczy naruszenie lub powiązanych </w:t>
      </w:r>
      <w:r w:rsidRPr="003637AE">
        <w:rPr>
          <w:rFonts w:ascii="Arial" w:hAnsi="Arial" w:cs="Arial"/>
          <w:sz w:val="20"/>
          <w:szCs w:val="20"/>
        </w:rPr>
        <w:t xml:space="preserve">z </w:t>
      </w:r>
      <w:r w:rsidR="008F194D" w:rsidRPr="003637AE">
        <w:rPr>
          <w:rFonts w:ascii="Arial" w:hAnsi="Arial" w:cs="Arial"/>
          <w:sz w:val="20"/>
          <w:szCs w:val="20"/>
        </w:rPr>
        <w:t>s</w:t>
      </w:r>
      <w:r w:rsidRPr="003637AE">
        <w:rPr>
          <w:rFonts w:ascii="Arial" w:hAnsi="Arial" w:cs="Arial"/>
          <w:sz w:val="20"/>
          <w:szCs w:val="20"/>
        </w:rPr>
        <w:t>ygnalistą</w:t>
      </w:r>
      <w:r w:rsidRPr="003637AE">
        <w:rPr>
          <w:rFonts w:ascii="Arial" w:eastAsia="Calibri" w:hAnsi="Arial" w:cs="Arial"/>
          <w:bCs/>
          <w:sz w:val="20"/>
          <w:szCs w:val="20"/>
        </w:rPr>
        <w:t xml:space="preserve"> o przetwarzaniu ich danych osobowych może uniemożliwić lub utrudnić realizację celów przetwarzania.</w:t>
      </w:r>
    </w:p>
    <w:p w14:paraId="17DA957D" w14:textId="77777777" w:rsidR="00F37DE8" w:rsidRPr="003637AE" w:rsidRDefault="00F37DE8" w:rsidP="003637AE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637AE">
        <w:rPr>
          <w:rFonts w:ascii="Arial" w:eastAsia="Calibri" w:hAnsi="Arial" w:cs="Arial"/>
          <w:bCs/>
          <w:sz w:val="20"/>
          <w:szCs w:val="20"/>
        </w:rPr>
        <w:t>W związku z tym administrator danych nie będzie realizował obowiązków informacyjnych z art. 14 rozporządzenia na etapie obsługi zgłoszenia.</w:t>
      </w:r>
    </w:p>
    <w:p w14:paraId="37A5926F" w14:textId="77777777" w:rsidR="00F37DE8" w:rsidRPr="003637AE" w:rsidRDefault="00F37DE8" w:rsidP="003637AE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637AE">
        <w:rPr>
          <w:rFonts w:ascii="Arial" w:eastAsia="Calibri" w:hAnsi="Arial" w:cs="Arial"/>
          <w:bCs/>
          <w:sz w:val="20"/>
          <w:szCs w:val="20"/>
        </w:rPr>
        <w:t>W celu zachowania przejrzystości, poniżej przekazano informacje z art. 14 w możliwym zakresie.</w:t>
      </w:r>
    </w:p>
    <w:p w14:paraId="65EF84BD" w14:textId="77777777" w:rsidR="00F37DE8" w:rsidRPr="003637AE" w:rsidRDefault="00F37DE8" w:rsidP="003637A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>Zgodnie z art. 14 ust. 1 i ust. 2 ogólnego rozporządzenia UE o ochronie danych osobowych nr 2016/679 informujemy, że:</w:t>
      </w:r>
    </w:p>
    <w:p w14:paraId="30C42D63" w14:textId="3DCD1279" w:rsidR="00F37DE8" w:rsidRPr="003637AE" w:rsidRDefault="008F194D" w:rsidP="003637AE">
      <w:pPr>
        <w:numPr>
          <w:ilvl w:val="0"/>
          <w:numId w:val="17"/>
        </w:numPr>
        <w:tabs>
          <w:tab w:val="clear" w:pos="720"/>
          <w:tab w:val="num" w:pos="-1440"/>
        </w:tabs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 xml:space="preserve">Administratorem danych osobowych przetwarzanych w związku ze zgłoszeniem informacji </w:t>
      </w:r>
      <w:r w:rsidRPr="003637AE">
        <w:rPr>
          <w:rFonts w:ascii="Arial" w:eastAsia="Times New Roman" w:hAnsi="Arial" w:cs="Arial"/>
          <w:sz w:val="20"/>
          <w:szCs w:val="20"/>
        </w:rPr>
        <w:br/>
        <w:t xml:space="preserve">o naruszeniu prawa jest Centrum Leczenia Oparzeń im. dr. Stanisława Sakiela w Siemianowicach </w:t>
      </w:r>
      <w:proofErr w:type="spellStart"/>
      <w:r w:rsidRPr="003637AE">
        <w:rPr>
          <w:rFonts w:ascii="Arial" w:eastAsia="Times New Roman" w:hAnsi="Arial" w:cs="Arial"/>
          <w:sz w:val="20"/>
          <w:szCs w:val="20"/>
        </w:rPr>
        <w:t>Sląskich</w:t>
      </w:r>
      <w:proofErr w:type="spellEnd"/>
      <w:r w:rsidRPr="003637AE">
        <w:rPr>
          <w:rFonts w:ascii="Arial" w:eastAsia="Times New Roman" w:hAnsi="Arial" w:cs="Arial"/>
          <w:sz w:val="20"/>
          <w:szCs w:val="20"/>
        </w:rPr>
        <w:t xml:space="preserve">, z siedzibą w Siemianowicach </w:t>
      </w:r>
      <w:proofErr w:type="spellStart"/>
      <w:r w:rsidRPr="003637AE">
        <w:rPr>
          <w:rFonts w:ascii="Arial" w:eastAsia="Times New Roman" w:hAnsi="Arial" w:cs="Arial"/>
          <w:sz w:val="20"/>
          <w:szCs w:val="20"/>
        </w:rPr>
        <w:t>Sląskich</w:t>
      </w:r>
      <w:proofErr w:type="spellEnd"/>
      <w:r w:rsidRPr="003637AE">
        <w:rPr>
          <w:rFonts w:ascii="Arial" w:eastAsia="Times New Roman" w:hAnsi="Arial" w:cs="Arial"/>
          <w:sz w:val="20"/>
          <w:szCs w:val="20"/>
        </w:rPr>
        <w:t xml:space="preserve"> przy </w:t>
      </w:r>
      <w:proofErr w:type="spellStart"/>
      <w:r w:rsidRPr="003637AE">
        <w:rPr>
          <w:rFonts w:ascii="Arial" w:eastAsia="Times New Roman" w:hAnsi="Arial" w:cs="Arial"/>
          <w:sz w:val="20"/>
          <w:szCs w:val="20"/>
        </w:rPr>
        <w:t>ul.Jana</w:t>
      </w:r>
      <w:proofErr w:type="spellEnd"/>
      <w:r w:rsidRPr="003637AE">
        <w:rPr>
          <w:rFonts w:ascii="Arial" w:eastAsia="Times New Roman" w:hAnsi="Arial" w:cs="Arial"/>
          <w:sz w:val="20"/>
          <w:szCs w:val="20"/>
        </w:rPr>
        <w:t xml:space="preserve"> Pawła II 2, adres e-mail: </w:t>
      </w:r>
      <w:hyperlink r:id="rId12" w:history="1">
        <w:r w:rsidRPr="003637AE">
          <w:rPr>
            <w:rStyle w:val="Hipercze"/>
            <w:rFonts w:ascii="Arial" w:eastAsia="Times New Roman" w:hAnsi="Arial" w:cs="Arial"/>
            <w:sz w:val="20"/>
            <w:szCs w:val="20"/>
          </w:rPr>
          <w:t>clo@clo.com.pl</w:t>
        </w:r>
      </w:hyperlink>
      <w:r w:rsidRPr="003637AE">
        <w:rPr>
          <w:rFonts w:ascii="Arial" w:eastAsia="Times New Roman" w:hAnsi="Arial" w:cs="Arial"/>
          <w:sz w:val="20"/>
          <w:szCs w:val="20"/>
        </w:rPr>
        <w:t xml:space="preserve">, strona internetowa: </w:t>
      </w:r>
      <w:r w:rsidRPr="003637AE">
        <w:rPr>
          <w:rFonts w:ascii="Arial" w:eastAsia="Times New Roman" w:hAnsi="Arial" w:cs="Arial"/>
          <w:sz w:val="20"/>
          <w:szCs w:val="20"/>
          <w:u w:val="single"/>
        </w:rPr>
        <w:t>closiemianowice-bip.slaskie.pl</w:t>
      </w:r>
    </w:p>
    <w:p w14:paraId="710E09ED" w14:textId="75963046" w:rsidR="00F37DE8" w:rsidRPr="003637AE" w:rsidRDefault="008F194D" w:rsidP="003637AE">
      <w:pPr>
        <w:numPr>
          <w:ilvl w:val="0"/>
          <w:numId w:val="17"/>
        </w:numPr>
        <w:tabs>
          <w:tab w:val="clear" w:pos="720"/>
          <w:tab w:val="num" w:pos="-1440"/>
        </w:tabs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 xml:space="preserve">Została wyznaczona osoba do kontaktu w sprawie przetwarzania danych osobowych (inspektor ochrony danych osobowych), adres email: </w:t>
      </w:r>
      <w:hyperlink r:id="rId13" w:history="1">
        <w:r w:rsidRPr="003637AE">
          <w:rPr>
            <w:rStyle w:val="Hipercze"/>
            <w:rFonts w:ascii="Arial" w:eastAsia="Times New Roman" w:hAnsi="Arial" w:cs="Arial"/>
            <w:sz w:val="20"/>
            <w:szCs w:val="20"/>
          </w:rPr>
          <w:t>iodo@clo.com.pl</w:t>
        </w:r>
      </w:hyperlink>
      <w:r w:rsidRPr="003637AE">
        <w:rPr>
          <w:rFonts w:ascii="Arial" w:eastAsia="Times New Roman" w:hAnsi="Arial" w:cs="Arial"/>
          <w:sz w:val="20"/>
          <w:szCs w:val="20"/>
        </w:rPr>
        <w:t>.</w:t>
      </w:r>
    </w:p>
    <w:p w14:paraId="429FB691" w14:textId="1287521B" w:rsidR="00F37DE8" w:rsidRPr="003637AE" w:rsidRDefault="00F37DE8" w:rsidP="003637AE">
      <w:pPr>
        <w:numPr>
          <w:ilvl w:val="0"/>
          <w:numId w:val="17"/>
        </w:numPr>
        <w:tabs>
          <w:tab w:val="clear" w:pos="720"/>
          <w:tab w:val="num" w:pos="-1440"/>
        </w:tabs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 xml:space="preserve">Dane osobowe osób których dotyczy zgłoszenie lub powiązanych z </w:t>
      </w:r>
      <w:r w:rsidR="008F194D" w:rsidRPr="003637AE">
        <w:rPr>
          <w:rFonts w:ascii="Arial" w:eastAsia="Times New Roman" w:hAnsi="Arial" w:cs="Arial"/>
          <w:sz w:val="20"/>
          <w:szCs w:val="20"/>
        </w:rPr>
        <w:t>s</w:t>
      </w:r>
      <w:r w:rsidRPr="003637AE">
        <w:rPr>
          <w:rFonts w:ascii="Arial" w:eastAsia="Times New Roman" w:hAnsi="Arial" w:cs="Arial"/>
          <w:sz w:val="20"/>
          <w:szCs w:val="20"/>
        </w:rPr>
        <w:t xml:space="preserve">ygnalistą przetwarzane będą </w:t>
      </w:r>
      <w:r w:rsidR="00BD7C09">
        <w:rPr>
          <w:rFonts w:ascii="Arial" w:eastAsia="Times New Roman" w:hAnsi="Arial" w:cs="Arial"/>
          <w:sz w:val="20"/>
          <w:szCs w:val="20"/>
        </w:rPr>
        <w:br/>
      </w:r>
      <w:r w:rsidRPr="003637AE">
        <w:rPr>
          <w:rFonts w:ascii="Arial" w:eastAsia="Times New Roman" w:hAnsi="Arial" w:cs="Arial"/>
          <w:sz w:val="20"/>
          <w:szCs w:val="20"/>
        </w:rPr>
        <w:t>w celach:</w:t>
      </w:r>
    </w:p>
    <w:p w14:paraId="042BC10E" w14:textId="77777777" w:rsidR="00F37DE8" w:rsidRPr="003637AE" w:rsidRDefault="00F37DE8" w:rsidP="003637AE">
      <w:pPr>
        <w:numPr>
          <w:ilvl w:val="0"/>
          <w:numId w:val="18"/>
        </w:numPr>
        <w:tabs>
          <w:tab w:val="clear" w:pos="720"/>
          <w:tab w:val="num" w:pos="-360"/>
        </w:tabs>
        <w:spacing w:after="120" w:line="240" w:lineRule="auto"/>
        <w:ind w:left="709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>obsługi i rozpatrywania zgłoszeń o naruszeniu prawa (prowadzenie działań następczych);</w:t>
      </w:r>
    </w:p>
    <w:p w14:paraId="1D99EA8A" w14:textId="77777777" w:rsidR="00F37DE8" w:rsidRPr="003637AE" w:rsidRDefault="00F37DE8" w:rsidP="003637AE">
      <w:pPr>
        <w:numPr>
          <w:ilvl w:val="0"/>
          <w:numId w:val="18"/>
        </w:numPr>
        <w:tabs>
          <w:tab w:val="clear" w:pos="720"/>
          <w:tab w:val="num" w:pos="-360"/>
        </w:tabs>
        <w:spacing w:after="120" w:line="240" w:lineRule="auto"/>
        <w:ind w:left="709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lastRenderedPageBreak/>
        <w:t>archiwizacji dokumentacji związanej ze zgłoszeniem i wytworzonej w trakcie prowadzonego postępowania.</w:t>
      </w:r>
    </w:p>
    <w:p w14:paraId="34C7694E" w14:textId="77777777" w:rsidR="00F37DE8" w:rsidRPr="003637AE" w:rsidRDefault="00F37DE8" w:rsidP="003637AE">
      <w:pPr>
        <w:spacing w:after="12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Podstawą prawną przetwarzania danych jest wykonywanie obowiązków prawnych przez administratora (art. 6 ust. 1 lit. c rozporządzenia), w związku z przepisami Ustawy z dnia 14 czerwca 2024 r. o ochronie sygnalistów.</w:t>
      </w:r>
    </w:p>
    <w:p w14:paraId="611F9F83" w14:textId="6C659160" w:rsidR="00F37DE8" w:rsidRPr="003637AE" w:rsidRDefault="00F37DE8" w:rsidP="003637AE">
      <w:pPr>
        <w:spacing w:after="12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W przypadku ujawnienia danych osobowych szczególnych kategorii będą one przetwarzane przede wszystkim ze względów związanych z ważnym interesem publicznym, na podstawie</w:t>
      </w:r>
      <w:r w:rsidRPr="003637AE">
        <w:rPr>
          <w:rFonts w:ascii="Arial" w:hAnsi="Arial" w:cs="Arial"/>
          <w:sz w:val="20"/>
          <w:szCs w:val="20"/>
        </w:rPr>
        <w:t xml:space="preserve"> prawa (art. 9 ust. 2 lit. g rozporządzenia). Ważnym interesem publicznym jest poprawa egzekwowania prawa </w:t>
      </w:r>
      <w:r w:rsidR="00BD7C09">
        <w:rPr>
          <w:rFonts w:ascii="Arial" w:hAnsi="Arial" w:cs="Arial"/>
          <w:sz w:val="20"/>
          <w:szCs w:val="20"/>
        </w:rPr>
        <w:br/>
      </w:r>
      <w:r w:rsidRPr="003637AE">
        <w:rPr>
          <w:rFonts w:ascii="Arial" w:hAnsi="Arial" w:cs="Arial"/>
          <w:sz w:val="20"/>
          <w:szCs w:val="20"/>
        </w:rPr>
        <w:t>i polityk w określonych Ustawą dziedzinach.</w:t>
      </w:r>
    </w:p>
    <w:p w14:paraId="15375E0D" w14:textId="0F86F93A" w:rsidR="00F37DE8" w:rsidRPr="003637AE" w:rsidRDefault="00F37DE8" w:rsidP="003637AE">
      <w:pPr>
        <w:spacing w:after="12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 xml:space="preserve">Przetwarzanie będzie także niezbędne do celów archiwalnych w interesie publicznym (art. 9 ust. 2 lit. j rozporządzenia) a w przypadku ujawnienia publicznego może dotyczyć danych osobowych </w:t>
      </w:r>
      <w:r w:rsidR="00BD7C09">
        <w:rPr>
          <w:rFonts w:ascii="Arial" w:hAnsi="Arial" w:cs="Arial"/>
          <w:sz w:val="20"/>
          <w:szCs w:val="20"/>
        </w:rPr>
        <w:br/>
      </w:r>
      <w:r w:rsidRPr="003637AE">
        <w:rPr>
          <w:rFonts w:ascii="Arial" w:hAnsi="Arial" w:cs="Arial"/>
          <w:sz w:val="20"/>
          <w:szCs w:val="20"/>
        </w:rPr>
        <w:t>w sposób oczywisty upublicznionych przez osobę, której dane dotyczą (art. 9 ust. 2 lit. e rozporządzenia).</w:t>
      </w:r>
    </w:p>
    <w:p w14:paraId="081FDD10" w14:textId="4813E888" w:rsidR="00F37DE8" w:rsidRPr="003637AE" w:rsidRDefault="00F37DE8" w:rsidP="003637AE">
      <w:pPr>
        <w:spacing w:after="12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 xml:space="preserve">Przetwarzanie może być także niezbędne do ustalenia, dochodzenia lub obrony roszczeń co należy traktować jako prawnie uzasadniony interes administratora (art. 6 ust. 1 lit. f oraz art. 9 ust. 2 lit. f rozporządzenia) - w przypadku gdyby ujawnione nieprawidłowości wiązały się ze szkodami </w:t>
      </w:r>
      <w:r w:rsidR="00BD7C09">
        <w:rPr>
          <w:rFonts w:ascii="Arial" w:hAnsi="Arial" w:cs="Arial"/>
          <w:sz w:val="20"/>
          <w:szCs w:val="20"/>
        </w:rPr>
        <w:br/>
      </w:r>
      <w:r w:rsidRPr="003637AE">
        <w:rPr>
          <w:rFonts w:ascii="Arial" w:hAnsi="Arial" w:cs="Arial"/>
          <w:sz w:val="20"/>
          <w:szCs w:val="20"/>
        </w:rPr>
        <w:t>dla administratora.</w:t>
      </w:r>
    </w:p>
    <w:p w14:paraId="4970551A" w14:textId="77777777" w:rsidR="00F37DE8" w:rsidRPr="003637AE" w:rsidRDefault="00F37DE8" w:rsidP="003637AE">
      <w:pPr>
        <w:numPr>
          <w:ilvl w:val="0"/>
          <w:numId w:val="17"/>
        </w:numPr>
        <w:tabs>
          <w:tab w:val="clear" w:pos="720"/>
          <w:tab w:val="num" w:pos="-1440"/>
        </w:tabs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eastAsia="Times New Roman" w:hAnsi="Arial" w:cs="Arial"/>
          <w:sz w:val="20"/>
          <w:szCs w:val="20"/>
        </w:rPr>
        <w:t>Przetwarzane</w:t>
      </w:r>
      <w:r w:rsidRPr="003637AE">
        <w:rPr>
          <w:rFonts w:ascii="Arial" w:hAnsi="Arial" w:cs="Arial"/>
          <w:sz w:val="20"/>
          <w:szCs w:val="20"/>
        </w:rPr>
        <w:t xml:space="preserve"> będą następujące kategorie danych osobowych:</w:t>
      </w:r>
    </w:p>
    <w:p w14:paraId="757D9950" w14:textId="0569EEB6" w:rsidR="00F37DE8" w:rsidRPr="003637AE" w:rsidRDefault="00F37DE8" w:rsidP="003637AE">
      <w:pPr>
        <w:spacing w:after="12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 xml:space="preserve">W zakresie osób, których dotyczy zgłoszenie: imię i nazwisko, stanowisko służbowe, numer telefonu, adres email, komórka organizacyjna w </w:t>
      </w:r>
      <w:r w:rsidR="008F194D" w:rsidRPr="003637AE">
        <w:rPr>
          <w:rFonts w:ascii="Arial" w:hAnsi="Arial" w:cs="Arial"/>
          <w:sz w:val="20"/>
          <w:szCs w:val="20"/>
        </w:rPr>
        <w:t>CLO</w:t>
      </w:r>
      <w:r w:rsidRPr="003637AE">
        <w:rPr>
          <w:rFonts w:ascii="Arial" w:hAnsi="Arial" w:cs="Arial"/>
          <w:sz w:val="20"/>
          <w:szCs w:val="20"/>
        </w:rPr>
        <w:t>, wszelkie pozostałe informacje o charakterze danych osobowych ujawnione w treści zgłoszenia i podczas jego obsługi (w tym również możliwe jest ujawnienie danych szczególnych kategorii).</w:t>
      </w:r>
    </w:p>
    <w:p w14:paraId="6E6F8E37" w14:textId="3ECC87AB" w:rsidR="00F37DE8" w:rsidRPr="003637AE" w:rsidRDefault="00F37DE8" w:rsidP="003637AE">
      <w:pPr>
        <w:spacing w:after="12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 xml:space="preserve">W zakresie osób powiązanych z </w:t>
      </w:r>
      <w:r w:rsidR="008F194D" w:rsidRPr="003637AE">
        <w:rPr>
          <w:rFonts w:ascii="Arial" w:hAnsi="Arial" w:cs="Arial"/>
          <w:sz w:val="20"/>
          <w:szCs w:val="20"/>
        </w:rPr>
        <w:t>s</w:t>
      </w:r>
      <w:r w:rsidRPr="003637AE">
        <w:rPr>
          <w:rFonts w:ascii="Arial" w:hAnsi="Arial" w:cs="Arial"/>
          <w:sz w:val="20"/>
          <w:szCs w:val="20"/>
        </w:rPr>
        <w:t>ygnalistą: imię i nazwisko, charakter powiązania z </w:t>
      </w:r>
      <w:r w:rsidR="008F194D" w:rsidRPr="003637AE">
        <w:rPr>
          <w:rFonts w:ascii="Arial" w:hAnsi="Arial" w:cs="Arial"/>
          <w:sz w:val="20"/>
          <w:szCs w:val="20"/>
        </w:rPr>
        <w:t>s</w:t>
      </w:r>
      <w:r w:rsidRPr="003637AE">
        <w:rPr>
          <w:rFonts w:ascii="Arial" w:hAnsi="Arial" w:cs="Arial"/>
          <w:sz w:val="20"/>
          <w:szCs w:val="20"/>
        </w:rPr>
        <w:t xml:space="preserve">ygnalistą, wszelkie pozostałe informacje o charakterze danych osobowych ujawnione w treści zgłoszenia </w:t>
      </w:r>
      <w:r w:rsidR="00BD7C09">
        <w:rPr>
          <w:rFonts w:ascii="Arial" w:hAnsi="Arial" w:cs="Arial"/>
          <w:sz w:val="20"/>
          <w:szCs w:val="20"/>
        </w:rPr>
        <w:br/>
      </w:r>
      <w:r w:rsidRPr="003637AE">
        <w:rPr>
          <w:rFonts w:ascii="Arial" w:hAnsi="Arial" w:cs="Arial"/>
          <w:sz w:val="20"/>
          <w:szCs w:val="20"/>
        </w:rPr>
        <w:t>i podczas jego obsługi (w tym również możliwe jest ujawnienie danych szczególnych kategorii).</w:t>
      </w:r>
    </w:p>
    <w:p w14:paraId="48AFD36F" w14:textId="5ECE50E7" w:rsidR="00F37DE8" w:rsidRPr="003637AE" w:rsidRDefault="00F37DE8" w:rsidP="003637AE">
      <w:pPr>
        <w:numPr>
          <w:ilvl w:val="0"/>
          <w:numId w:val="17"/>
        </w:numPr>
        <w:tabs>
          <w:tab w:val="clear" w:pos="720"/>
          <w:tab w:val="num" w:pos="-1440"/>
        </w:tabs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 xml:space="preserve">Źródłem danych będzie </w:t>
      </w:r>
      <w:r w:rsidR="008F194D" w:rsidRPr="003637AE">
        <w:rPr>
          <w:rFonts w:ascii="Arial" w:hAnsi="Arial" w:cs="Arial"/>
          <w:sz w:val="20"/>
          <w:szCs w:val="20"/>
        </w:rPr>
        <w:t>s</w:t>
      </w:r>
      <w:r w:rsidRPr="003637AE">
        <w:rPr>
          <w:rFonts w:ascii="Arial" w:hAnsi="Arial" w:cs="Arial"/>
          <w:sz w:val="20"/>
          <w:szCs w:val="20"/>
        </w:rPr>
        <w:t xml:space="preserve">ygnalista, mogą być nim także inne osoby </w:t>
      </w:r>
      <w:r w:rsidRPr="003637AE">
        <w:rPr>
          <w:rFonts w:ascii="Arial" w:eastAsia="Times New Roman" w:hAnsi="Arial" w:cs="Arial"/>
          <w:sz w:val="20"/>
          <w:szCs w:val="20"/>
        </w:rPr>
        <w:t>uczestniczące</w:t>
      </w:r>
      <w:r w:rsidRPr="003637AE">
        <w:rPr>
          <w:rFonts w:ascii="Arial" w:hAnsi="Arial" w:cs="Arial"/>
          <w:sz w:val="20"/>
          <w:szCs w:val="20"/>
        </w:rPr>
        <w:t xml:space="preserve"> w działaniach następczych, dane mogą także wynikać z wiedzy i dokumentacji posiadanej już przez administratora.</w:t>
      </w:r>
    </w:p>
    <w:p w14:paraId="1C4F221E" w14:textId="791EC3A3" w:rsidR="00F37DE8" w:rsidRPr="003637AE" w:rsidRDefault="00F37DE8" w:rsidP="003637AE">
      <w:pPr>
        <w:spacing w:after="12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 xml:space="preserve">Tożsamość </w:t>
      </w:r>
      <w:r w:rsidR="008F194D" w:rsidRPr="003637AE">
        <w:rPr>
          <w:rFonts w:ascii="Arial" w:hAnsi="Arial" w:cs="Arial"/>
          <w:sz w:val="20"/>
          <w:szCs w:val="20"/>
        </w:rPr>
        <w:t>s</w:t>
      </w:r>
      <w:r w:rsidRPr="003637AE">
        <w:rPr>
          <w:rFonts w:ascii="Arial" w:hAnsi="Arial" w:cs="Arial"/>
          <w:sz w:val="20"/>
          <w:szCs w:val="20"/>
        </w:rPr>
        <w:t>ygnalisty nie może zostać ujawniona, bez wyraźnej zgody tej osoby.</w:t>
      </w:r>
    </w:p>
    <w:p w14:paraId="22DC95BE" w14:textId="477D71EE" w:rsidR="00F37DE8" w:rsidRPr="003637AE" w:rsidRDefault="00F37DE8" w:rsidP="003637AE">
      <w:pPr>
        <w:numPr>
          <w:ilvl w:val="0"/>
          <w:numId w:val="17"/>
        </w:numPr>
        <w:tabs>
          <w:tab w:val="clear" w:pos="720"/>
          <w:tab w:val="num" w:pos="-1440"/>
        </w:tabs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 xml:space="preserve">Dane osobowe będą ujawniane osobom upoważnionym przez administratora danych osobowych (Komisja ds. działań następczych), podmiotom upoważnionym na podstawie przepisów prawa, </w:t>
      </w:r>
      <w:r w:rsidRPr="003637AE">
        <w:rPr>
          <w:rFonts w:ascii="Arial" w:eastAsia="Times New Roman" w:hAnsi="Arial" w:cs="Arial"/>
          <w:sz w:val="20"/>
          <w:szCs w:val="20"/>
        </w:rPr>
        <w:t xml:space="preserve">dostawcy systemu informatycznego do zgłaszania naruszeń lub w przypadku wskazania </w:t>
      </w:r>
      <w:r w:rsidR="00BD7C09">
        <w:rPr>
          <w:rFonts w:ascii="Arial" w:eastAsia="Times New Roman" w:hAnsi="Arial" w:cs="Arial"/>
          <w:sz w:val="20"/>
          <w:szCs w:val="20"/>
        </w:rPr>
        <w:br/>
      </w:r>
      <w:r w:rsidRPr="003637AE">
        <w:rPr>
          <w:rFonts w:ascii="Arial" w:eastAsia="Times New Roman" w:hAnsi="Arial" w:cs="Arial"/>
          <w:sz w:val="20"/>
          <w:szCs w:val="20"/>
        </w:rPr>
        <w:t xml:space="preserve">przez </w:t>
      </w:r>
      <w:r w:rsidR="008F194D" w:rsidRPr="003637AE">
        <w:rPr>
          <w:rFonts w:ascii="Arial" w:eastAsia="Times New Roman" w:hAnsi="Arial" w:cs="Arial"/>
          <w:sz w:val="20"/>
          <w:szCs w:val="20"/>
        </w:rPr>
        <w:t>s</w:t>
      </w:r>
      <w:r w:rsidRPr="003637AE">
        <w:rPr>
          <w:rFonts w:ascii="Arial" w:eastAsia="Times New Roman" w:hAnsi="Arial" w:cs="Arial"/>
          <w:sz w:val="20"/>
          <w:szCs w:val="20"/>
        </w:rPr>
        <w:t>ygnalistę innego kanału komunikacji w przypadku dokonania zgłoszenia ustnego - operatorowi tego kanału</w:t>
      </w:r>
      <w:r w:rsidRPr="003637AE">
        <w:rPr>
          <w:rFonts w:ascii="Arial" w:hAnsi="Arial" w:cs="Arial"/>
          <w:sz w:val="20"/>
          <w:szCs w:val="20"/>
        </w:rPr>
        <w:t xml:space="preserve">, podmiotom zapewniającym obsługę teleinformatyczną </w:t>
      </w:r>
      <w:r w:rsidR="008F194D" w:rsidRPr="003637AE">
        <w:rPr>
          <w:rFonts w:ascii="Arial" w:hAnsi="Arial" w:cs="Arial"/>
          <w:sz w:val="20"/>
          <w:szCs w:val="20"/>
        </w:rPr>
        <w:t>CLO</w:t>
      </w:r>
      <w:r w:rsidRPr="003637AE">
        <w:rPr>
          <w:rFonts w:ascii="Arial" w:hAnsi="Arial" w:cs="Arial"/>
          <w:sz w:val="20"/>
          <w:szCs w:val="20"/>
        </w:rPr>
        <w:t>.</w:t>
      </w:r>
    </w:p>
    <w:p w14:paraId="03696063" w14:textId="77777777" w:rsidR="00F37DE8" w:rsidRPr="003637AE" w:rsidRDefault="00F37DE8" w:rsidP="003637AE">
      <w:pPr>
        <w:numPr>
          <w:ilvl w:val="0"/>
          <w:numId w:val="17"/>
        </w:numPr>
        <w:tabs>
          <w:tab w:val="clear" w:pos="720"/>
          <w:tab w:val="num" w:pos="-1440"/>
        </w:tabs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 xml:space="preserve">Dane osobowe </w:t>
      </w:r>
      <w:r w:rsidRPr="003637AE">
        <w:rPr>
          <w:rFonts w:ascii="Arial" w:eastAsia="Times New Roman" w:hAnsi="Arial" w:cs="Arial"/>
          <w:sz w:val="20"/>
          <w:szCs w:val="20"/>
        </w:rPr>
        <w:t>będą przetwarzane przez okres 3 lat po zakończeniu roku kalendarzowego, w którym zakończono działania następcze, lub po zakończeniu postępowań zainicjowanych tymi działaniami</w:t>
      </w:r>
      <w:r w:rsidRPr="003637AE">
        <w:rPr>
          <w:rFonts w:ascii="Arial" w:hAnsi="Arial" w:cs="Arial"/>
          <w:sz w:val="20"/>
          <w:szCs w:val="20"/>
        </w:rPr>
        <w:t>.</w:t>
      </w:r>
    </w:p>
    <w:p w14:paraId="7CA35894" w14:textId="77777777" w:rsidR="00F37DE8" w:rsidRPr="003637AE" w:rsidRDefault="00F37DE8" w:rsidP="003637AE">
      <w:pPr>
        <w:spacing w:after="12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>W trakcie obsługi zgłoszenia dokumentowane są wyłącznie te dane osobowe, które mają znaczenie dla rozpatrzenia konkretnego zgłoszenia a dane nadmiarowe są usuwane.</w:t>
      </w:r>
    </w:p>
    <w:p w14:paraId="218A22D3" w14:textId="77777777" w:rsidR="00F37DE8" w:rsidRPr="003637AE" w:rsidRDefault="00F37DE8" w:rsidP="003637AE">
      <w:pPr>
        <w:spacing w:after="12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>Okresy te mogą zostać przedłużone w przypadku potrzeby ustalenia, dochodzenia lub obrony przed roszczeniami.</w:t>
      </w:r>
    </w:p>
    <w:p w14:paraId="4B66B246" w14:textId="77777777" w:rsidR="00F37DE8" w:rsidRPr="003637AE" w:rsidRDefault="00F37DE8" w:rsidP="003637AE">
      <w:pPr>
        <w:spacing w:after="12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>Co najmniej raz w roku dokonywany jest przegląd dokumentacji spraw i usuwane są lub niszczone zbędne dane i dokumenty.</w:t>
      </w:r>
    </w:p>
    <w:p w14:paraId="3DD1F50E" w14:textId="3A387FCB" w:rsidR="00F37DE8" w:rsidRPr="003637AE" w:rsidRDefault="00F37DE8" w:rsidP="003637AE">
      <w:pPr>
        <w:numPr>
          <w:ilvl w:val="0"/>
          <w:numId w:val="17"/>
        </w:numPr>
        <w:tabs>
          <w:tab w:val="clear" w:pos="720"/>
          <w:tab w:val="num" w:pos="-1440"/>
        </w:tabs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637AE">
        <w:rPr>
          <w:rFonts w:ascii="Arial" w:hAnsi="Arial" w:cs="Arial"/>
          <w:sz w:val="20"/>
          <w:szCs w:val="20"/>
        </w:rPr>
        <w:t xml:space="preserve">Przysługuje Pani/Panu prawo dostępu do treści swoich danych osobowych oraz prawo żądania </w:t>
      </w:r>
      <w:r w:rsidR="00BD7C09">
        <w:rPr>
          <w:rFonts w:ascii="Arial" w:hAnsi="Arial" w:cs="Arial"/>
          <w:sz w:val="20"/>
          <w:szCs w:val="20"/>
        </w:rPr>
        <w:br/>
      </w:r>
      <w:r w:rsidRPr="003637AE">
        <w:rPr>
          <w:rFonts w:ascii="Arial" w:hAnsi="Arial" w:cs="Arial"/>
          <w:sz w:val="20"/>
          <w:szCs w:val="20"/>
        </w:rPr>
        <w:t xml:space="preserve">ich sprostowania, usunięcia (przy uwzględnieniu ograniczeń z art. 17 ust. 3 rozporządzenia) </w:t>
      </w:r>
      <w:r w:rsidR="00BD7C09">
        <w:rPr>
          <w:rFonts w:ascii="Arial" w:hAnsi="Arial" w:cs="Arial"/>
          <w:sz w:val="20"/>
          <w:szCs w:val="20"/>
        </w:rPr>
        <w:br/>
      </w:r>
      <w:r w:rsidRPr="003637AE">
        <w:rPr>
          <w:rFonts w:ascii="Arial" w:hAnsi="Arial" w:cs="Arial"/>
          <w:sz w:val="20"/>
          <w:szCs w:val="20"/>
        </w:rPr>
        <w:t>lub ograniczenia przetwarzania, prawo do sprzeciwu (wobec przetwarzania w zakresie celów objętych prawnie uzasadnionym interesem administratora), prawo wniesienia skargi do Prezesa Urzędu Ochrony Danych Osobowych.</w:t>
      </w:r>
    </w:p>
    <w:p w14:paraId="7F4D10DE" w14:textId="2063BE52" w:rsidR="00F37DE8" w:rsidRPr="00BD7C09" w:rsidRDefault="00F37DE8" w:rsidP="00F37DE8">
      <w:pPr>
        <w:numPr>
          <w:ilvl w:val="0"/>
          <w:numId w:val="17"/>
        </w:numPr>
        <w:tabs>
          <w:tab w:val="clear" w:pos="720"/>
          <w:tab w:val="num" w:pos="-1440"/>
        </w:tabs>
        <w:spacing w:before="100" w:beforeAutospacing="1" w:after="100" w:afterAutospacing="1" w:line="276" w:lineRule="auto"/>
        <w:ind w:left="284" w:hanging="284"/>
        <w:jc w:val="both"/>
        <w:textAlignment w:val="baseline"/>
        <w:rPr>
          <w:rFonts w:ascii="Arial" w:eastAsia="Times New Roman" w:hAnsi="Arial" w:cs="Arial"/>
        </w:rPr>
      </w:pPr>
      <w:r w:rsidRPr="00BD7C09">
        <w:rPr>
          <w:rFonts w:ascii="Arial" w:hAnsi="Arial" w:cs="Arial"/>
          <w:sz w:val="20"/>
          <w:szCs w:val="20"/>
        </w:rPr>
        <w:t xml:space="preserve">Dane osobowe nie będą wykorzystywane do zautomatyzowanego podejmowania decyzji </w:t>
      </w:r>
      <w:r w:rsidR="00BD7C09" w:rsidRPr="00BD7C09">
        <w:rPr>
          <w:rFonts w:ascii="Arial" w:hAnsi="Arial" w:cs="Arial"/>
          <w:sz w:val="20"/>
          <w:szCs w:val="20"/>
        </w:rPr>
        <w:br/>
      </w:r>
      <w:r w:rsidRPr="00BD7C09">
        <w:rPr>
          <w:rFonts w:ascii="Arial" w:hAnsi="Arial" w:cs="Arial"/>
          <w:sz w:val="20"/>
          <w:szCs w:val="20"/>
        </w:rPr>
        <w:t>ani profilowania, o którym mowa w art. 22 rozporządzenia.</w:t>
      </w:r>
      <w:bookmarkStart w:id="0" w:name="_GoBack"/>
      <w:bookmarkEnd w:id="0"/>
    </w:p>
    <w:p w14:paraId="4A8D18E6" w14:textId="77777777" w:rsidR="00F37DE8" w:rsidRPr="00D51DDF" w:rsidRDefault="00F37DE8" w:rsidP="00F37DE8">
      <w:pPr>
        <w:spacing w:before="96" w:after="96" w:line="276" w:lineRule="auto"/>
        <w:jc w:val="both"/>
        <w:textAlignment w:val="baseline"/>
        <w:rPr>
          <w:rFonts w:ascii="Arial" w:eastAsia="Times New Roman" w:hAnsi="Arial" w:cs="Arial"/>
        </w:rPr>
      </w:pPr>
      <w:r w:rsidRPr="00D51DDF">
        <w:rPr>
          <w:rFonts w:ascii="Arial" w:eastAsia="Times New Roman" w:hAnsi="Arial" w:cs="Arial"/>
        </w:rPr>
        <w:t> </w:t>
      </w:r>
    </w:p>
    <w:p w14:paraId="2200F9F6" w14:textId="77777777" w:rsidR="00F37DE8" w:rsidRPr="00D51DDF" w:rsidRDefault="00F37DE8" w:rsidP="00F37DE8">
      <w:pPr>
        <w:spacing w:before="96" w:after="96" w:line="276" w:lineRule="auto"/>
        <w:jc w:val="both"/>
        <w:textAlignment w:val="baseline"/>
        <w:rPr>
          <w:rFonts w:ascii="Arial" w:eastAsia="Times New Roman" w:hAnsi="Arial" w:cs="Arial"/>
        </w:rPr>
      </w:pPr>
      <w:r w:rsidRPr="00D51DDF">
        <w:rPr>
          <w:rFonts w:ascii="Arial" w:eastAsia="Times New Roman" w:hAnsi="Arial" w:cs="Arial"/>
        </w:rPr>
        <w:t> </w:t>
      </w:r>
    </w:p>
    <w:p w14:paraId="1A821402" w14:textId="77777777" w:rsidR="00F37DE8" w:rsidRPr="00D51DDF" w:rsidRDefault="00F37DE8" w:rsidP="00F37DE8">
      <w:pPr>
        <w:spacing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D51DDF">
        <w:rPr>
          <w:rFonts w:ascii="Arial" w:eastAsia="Times New Roman" w:hAnsi="Arial" w:cs="Arial"/>
        </w:rPr>
        <w:t>  </w:t>
      </w:r>
    </w:p>
    <w:p w14:paraId="0B4648B4" w14:textId="77777777" w:rsidR="008A280C" w:rsidRDefault="008A280C"/>
    <w:sectPr w:rsidR="008A280C" w:rsidSect="003637AE">
      <w:headerReference w:type="default" r:id="rId14"/>
      <w:footerReference w:type="default" r:id="rId15"/>
      <w:footerReference w:type="first" r:id="rId16"/>
      <w:pgSz w:w="11906" w:h="16838"/>
      <w:pgMar w:top="709" w:right="1417" w:bottom="993" w:left="1417" w:header="708" w:footer="313" w:gutter="0"/>
      <w:pgNumType w:start="1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CC724" w14:textId="77777777" w:rsidR="00F323BE" w:rsidRDefault="00F323BE">
      <w:pPr>
        <w:spacing w:after="0" w:line="240" w:lineRule="auto"/>
      </w:pPr>
      <w:r>
        <w:separator/>
      </w:r>
    </w:p>
  </w:endnote>
  <w:endnote w:type="continuationSeparator" w:id="0">
    <w:p w14:paraId="66822501" w14:textId="77777777" w:rsidR="00F323BE" w:rsidRDefault="00F3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2423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6A3DCD" w14:textId="2F673C32" w:rsidR="00F76727" w:rsidRPr="00F76727" w:rsidRDefault="00F7672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727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A65C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F7672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A65C1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00FA92" w14:textId="77777777" w:rsidR="00F76727" w:rsidRDefault="00F767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81073863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029722749"/>
          <w:docPartObj>
            <w:docPartGallery w:val="Page Numbers (Top of Page)"/>
            <w:docPartUnique/>
          </w:docPartObj>
        </w:sdtPr>
        <w:sdtEndPr/>
        <w:sdtContent>
          <w:p w14:paraId="75068AA2" w14:textId="5FB73609" w:rsidR="00F76727" w:rsidRPr="00F76727" w:rsidRDefault="00F7672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727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A65C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F7672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A65C1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F7672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93F2FB" w14:textId="77777777" w:rsidR="00F76727" w:rsidRPr="00F76727" w:rsidRDefault="00F76727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44091" w14:textId="77777777" w:rsidR="00F323BE" w:rsidRDefault="00F323BE">
      <w:pPr>
        <w:spacing w:after="0" w:line="240" w:lineRule="auto"/>
      </w:pPr>
      <w:r>
        <w:separator/>
      </w:r>
    </w:p>
  </w:footnote>
  <w:footnote w:type="continuationSeparator" w:id="0">
    <w:p w14:paraId="1A830771" w14:textId="77777777" w:rsidR="00F323BE" w:rsidRDefault="00F3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BD008" w14:textId="77777777" w:rsidR="007E13BB" w:rsidRPr="00076CED" w:rsidRDefault="00F37DE8" w:rsidP="00076CED">
    <w:pPr>
      <w:pStyle w:val="Nagwek"/>
      <w:tabs>
        <w:tab w:val="clear" w:pos="4536"/>
        <w:tab w:val="clear" w:pos="9072"/>
        <w:tab w:val="left" w:pos="60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570"/>
    <w:multiLevelType w:val="multilevel"/>
    <w:tmpl w:val="9B409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857973"/>
    <w:multiLevelType w:val="hybridMultilevel"/>
    <w:tmpl w:val="F3DAA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038B2"/>
    <w:multiLevelType w:val="multilevel"/>
    <w:tmpl w:val="93FCA2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D58DD"/>
    <w:multiLevelType w:val="multilevel"/>
    <w:tmpl w:val="94A63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A76540"/>
    <w:multiLevelType w:val="multilevel"/>
    <w:tmpl w:val="317E0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51657"/>
    <w:multiLevelType w:val="multilevel"/>
    <w:tmpl w:val="5FBA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F4FCF"/>
    <w:multiLevelType w:val="multilevel"/>
    <w:tmpl w:val="FC62C7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01918"/>
    <w:multiLevelType w:val="hybridMultilevel"/>
    <w:tmpl w:val="C63A1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BF03E3"/>
    <w:multiLevelType w:val="multilevel"/>
    <w:tmpl w:val="AE7AF802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914FC7"/>
    <w:multiLevelType w:val="multilevel"/>
    <w:tmpl w:val="B436ED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D224E8"/>
    <w:multiLevelType w:val="multilevel"/>
    <w:tmpl w:val="F5C63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AF1F8C"/>
    <w:multiLevelType w:val="multilevel"/>
    <w:tmpl w:val="D48C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93266"/>
    <w:multiLevelType w:val="hybridMultilevel"/>
    <w:tmpl w:val="7BB447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404D5B"/>
    <w:multiLevelType w:val="multilevel"/>
    <w:tmpl w:val="944498E6"/>
    <w:lvl w:ilvl="0">
      <w:start w:val="1"/>
      <w:numFmt w:val="decimal"/>
      <w:lvlText w:val="%1."/>
      <w:lvlJc w:val="left"/>
      <w:pPr>
        <w:ind w:left="357" w:hanging="357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20" w:hanging="363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57" w:hanging="357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94D26AD"/>
    <w:multiLevelType w:val="hybridMultilevel"/>
    <w:tmpl w:val="39A6EA50"/>
    <w:lvl w:ilvl="0" w:tplc="04150017">
      <w:start w:val="1"/>
      <w:numFmt w:val="lowerLetter"/>
      <w:lvlText w:val="%1)"/>
      <w:lvlJc w:val="left"/>
      <w:pPr>
        <w:ind w:left="2145" w:hanging="360"/>
      </w:pPr>
    </w:lvl>
    <w:lvl w:ilvl="1" w:tplc="90CC5C6A">
      <w:start w:val="1"/>
      <w:numFmt w:val="decimal"/>
      <w:lvlText w:val="%2)"/>
      <w:lvlJc w:val="left"/>
      <w:pPr>
        <w:ind w:left="2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6D064BEE"/>
    <w:multiLevelType w:val="multilevel"/>
    <w:tmpl w:val="C07A93C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E7957D9"/>
    <w:multiLevelType w:val="multilevel"/>
    <w:tmpl w:val="C466F4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390BBB"/>
    <w:multiLevelType w:val="multilevel"/>
    <w:tmpl w:val="79DED7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FC2ECA"/>
    <w:multiLevelType w:val="multilevel"/>
    <w:tmpl w:val="4CEA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3"/>
  </w:num>
  <w:num w:numId="5">
    <w:abstractNumId w:val="18"/>
  </w:num>
  <w:num w:numId="6">
    <w:abstractNumId w:val="17"/>
  </w:num>
  <w:num w:numId="7">
    <w:abstractNumId w:val="4"/>
  </w:num>
  <w:num w:numId="8">
    <w:abstractNumId w:val="5"/>
  </w:num>
  <w:num w:numId="9">
    <w:abstractNumId w:val="2"/>
  </w:num>
  <w:num w:numId="10">
    <w:abstractNumId w:val="16"/>
  </w:num>
  <w:num w:numId="11">
    <w:abstractNumId w:val="9"/>
  </w:num>
  <w:num w:numId="12">
    <w:abstractNumId w:val="6"/>
  </w:num>
  <w:num w:numId="13">
    <w:abstractNumId w:val="14"/>
  </w:num>
  <w:num w:numId="14">
    <w:abstractNumId w:val="8"/>
  </w:num>
  <w:num w:numId="15">
    <w:abstractNumId w:val="12"/>
  </w:num>
  <w:num w:numId="16">
    <w:abstractNumId w:val="1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E8"/>
    <w:rsid w:val="0018496F"/>
    <w:rsid w:val="002852F9"/>
    <w:rsid w:val="003637AE"/>
    <w:rsid w:val="008A280C"/>
    <w:rsid w:val="008F194D"/>
    <w:rsid w:val="008F639E"/>
    <w:rsid w:val="009A65C1"/>
    <w:rsid w:val="00BD7C09"/>
    <w:rsid w:val="00D50A31"/>
    <w:rsid w:val="00F323BE"/>
    <w:rsid w:val="00F37DE8"/>
    <w:rsid w:val="00F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4F122"/>
  <w15:chartTrackingRefBased/>
  <w15:docId w15:val="{21CCEC40-AEB9-4F43-A08A-AAEDA175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7DE8"/>
    <w:pPr>
      <w:spacing w:line="300" w:lineRule="auto"/>
    </w:pPr>
    <w:rPr>
      <w:rFonts w:eastAsiaTheme="minorEastAsia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37DE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37DE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  <w:lang w:eastAsia="pl-PL"/>
    </w:rPr>
  </w:style>
  <w:style w:type="paragraph" w:styleId="Akapitzlist">
    <w:name w:val="List Paragraph"/>
    <w:aliases w:val="L1,Numerowanie,Akapit z listą5,maz_wyliczenie,opis dzialania,K-P_odwolanie,A_wyliczenie,Akapit z listą 1,List Paragraph,Akapit z listą BS,Kolorowa lista — akcent 11"/>
    <w:basedOn w:val="Normalny"/>
    <w:link w:val="AkapitzlistZnak"/>
    <w:uiPriority w:val="34"/>
    <w:qFormat/>
    <w:rsid w:val="00F37D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7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DE8"/>
    <w:rPr>
      <w:rFonts w:eastAsiaTheme="minorEastAsia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F37DE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37D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F37DE8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37DE8"/>
    <w:pPr>
      <w:spacing w:after="0" w:line="240" w:lineRule="auto"/>
    </w:pPr>
    <w:rPr>
      <w:rFonts w:eastAsiaTheme="minorEastAsia"/>
      <w:sz w:val="21"/>
      <w:szCs w:val="21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List Paragraph Znak,Akapit z listą BS Znak,Kolorowa lista — akcent 11 Znak"/>
    <w:link w:val="Akapitzlist"/>
    <w:uiPriority w:val="34"/>
    <w:locked/>
    <w:rsid w:val="00F37DE8"/>
    <w:rPr>
      <w:rFonts w:eastAsiaTheme="minorEastAsia"/>
      <w:sz w:val="21"/>
      <w:szCs w:val="21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F37DE8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DE8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76727"/>
    <w:pPr>
      <w:spacing w:after="0" w:line="240" w:lineRule="auto"/>
    </w:pPr>
    <w:rPr>
      <w:rFonts w:eastAsiaTheme="minorEastAsia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6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727"/>
    <w:rPr>
      <w:rFonts w:eastAsiaTheme="minorEastAsia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8F19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o@clo.com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o@clo.com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o@clo.com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lo@clo.co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0c899b3fb080b063f57a1da6c90ca9ba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be94f7c9c65ccc0a42b3a728d782c99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08704-A0A0-4D76-81D6-FF1AF8AC6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A0A3-9C87-401F-A8B5-A92C4FFAC125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ABFB06CD-BC7B-4D62-BE05-BE4B6E69E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1489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Edyta (OR)</dc:creator>
  <cp:keywords/>
  <dc:description/>
  <cp:lastModifiedBy>Joanna Przewoźniak</cp:lastModifiedBy>
  <cp:revision>4</cp:revision>
  <dcterms:created xsi:type="dcterms:W3CDTF">2025-02-21T09:10:00Z</dcterms:created>
  <dcterms:modified xsi:type="dcterms:W3CDTF">2025-02-21T09:12:00Z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